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E167" w14:textId="77777777" w:rsidR="00DD2657" w:rsidRDefault="003344C9">
      <w:pPr>
        <w:pStyle w:val="2"/>
        <w:jc w:val="left"/>
        <w:rPr>
          <w:rFonts w:ascii="宋体" w:eastAsia="宋体" w:hAnsi="宋体"/>
          <w:color w:val="000000"/>
          <w:sz w:val="22"/>
        </w:rPr>
      </w:pPr>
      <w:r>
        <w:rPr>
          <w:rFonts w:ascii="宋体" w:eastAsia="宋体" w:hAnsi="宋体" w:hint="eastAsia"/>
          <w:color w:val="000000"/>
          <w:sz w:val="22"/>
        </w:rPr>
        <w:t>附件</w:t>
      </w:r>
      <w:r>
        <w:rPr>
          <w:rFonts w:ascii="宋体" w:eastAsia="宋体" w:hAnsi="宋体"/>
          <w:color w:val="000000"/>
          <w:sz w:val="22"/>
        </w:rPr>
        <w:t>1</w:t>
      </w:r>
      <w:r>
        <w:rPr>
          <w:rFonts w:ascii="宋体" w:eastAsia="宋体" w:hAnsi="宋体" w:hint="eastAsia"/>
          <w:color w:val="000000"/>
          <w:sz w:val="22"/>
        </w:rPr>
        <w:t>：询价须知</w:t>
      </w:r>
    </w:p>
    <w:p w14:paraId="2CCCE6CA" w14:textId="77777777" w:rsidR="00DD2657" w:rsidRDefault="003344C9">
      <w:pPr>
        <w:spacing w:line="360" w:lineRule="auto"/>
        <w:jc w:val="center"/>
        <w:rPr>
          <w:rFonts w:ascii="宋体" w:hAnsi="宋体"/>
          <w:b/>
          <w:color w:val="000000"/>
          <w:sz w:val="32"/>
        </w:rPr>
      </w:pPr>
      <w:r>
        <w:rPr>
          <w:rFonts w:ascii="宋体" w:hAnsi="宋体" w:hint="eastAsia"/>
          <w:b/>
          <w:color w:val="000000"/>
          <w:sz w:val="32"/>
        </w:rPr>
        <w:t>询价须知</w:t>
      </w:r>
    </w:p>
    <w:p w14:paraId="4BBE99F7" w14:textId="77777777" w:rsidR="00DD2657" w:rsidRDefault="003344C9">
      <w:pPr>
        <w:widowControl/>
        <w:spacing w:line="360" w:lineRule="auto"/>
        <w:jc w:val="left"/>
        <w:rPr>
          <w:rFonts w:ascii="宋体" w:hAnsi="宋体"/>
          <w:b/>
          <w:color w:val="000000"/>
        </w:rPr>
      </w:pPr>
      <w:r>
        <w:rPr>
          <w:rFonts w:ascii="宋体" w:hAnsi="宋体" w:hint="eastAsia"/>
          <w:b/>
          <w:color w:val="000000"/>
        </w:rPr>
        <w:t>1、询价单：详见附件</w:t>
      </w:r>
      <w:r>
        <w:rPr>
          <w:rFonts w:ascii="宋体" w:hAnsi="宋体"/>
          <w:b/>
          <w:color w:val="000000"/>
        </w:rPr>
        <w:t>2</w:t>
      </w:r>
    </w:p>
    <w:p w14:paraId="6A25769D" w14:textId="77777777" w:rsidR="00DD2657" w:rsidRDefault="003344C9">
      <w:pPr>
        <w:widowControl/>
        <w:spacing w:line="360" w:lineRule="auto"/>
        <w:jc w:val="left"/>
        <w:rPr>
          <w:rFonts w:ascii="宋体" w:hAnsi="宋体"/>
          <w:color w:val="000000"/>
        </w:rPr>
      </w:pPr>
      <w:r>
        <w:rPr>
          <w:rFonts w:ascii="宋体" w:hAnsi="宋体" w:hint="eastAsia"/>
          <w:color w:val="000000"/>
        </w:rPr>
        <w:t>2、报价要求</w:t>
      </w:r>
    </w:p>
    <w:p w14:paraId="3A4455BA" w14:textId="77777777" w:rsidR="00DD2657" w:rsidRDefault="003344C9">
      <w:pPr>
        <w:widowControl/>
        <w:spacing w:line="360" w:lineRule="auto"/>
        <w:ind w:firstLineChars="200" w:firstLine="422"/>
        <w:jc w:val="left"/>
        <w:rPr>
          <w:rFonts w:ascii="宋体" w:hAnsi="宋体"/>
          <w:b/>
        </w:rPr>
      </w:pPr>
      <w:r>
        <w:rPr>
          <w:rFonts w:ascii="宋体" w:hAnsi="宋体" w:hint="eastAsia"/>
          <w:b/>
          <w:color w:val="000000"/>
        </w:rPr>
        <w:t>（1）</w:t>
      </w:r>
      <w:r>
        <w:rPr>
          <w:rFonts w:ascii="宋体" w:hAnsi="宋体" w:hint="eastAsia"/>
          <w:b/>
        </w:rPr>
        <w:t>供应商可选择对本项目全部包件进行报价，不允许调整报价单格式，不参与报价的包件，留空白单元格即可。</w:t>
      </w:r>
    </w:p>
    <w:p w14:paraId="6A99A19A" w14:textId="77777777" w:rsidR="00DD2657" w:rsidRDefault="003344C9">
      <w:pPr>
        <w:widowControl/>
        <w:spacing w:line="360" w:lineRule="auto"/>
        <w:ind w:firstLineChars="200" w:firstLine="420"/>
        <w:jc w:val="left"/>
        <w:rPr>
          <w:rFonts w:ascii="宋体" w:hAnsi="宋体"/>
          <w:color w:val="000000"/>
        </w:rPr>
      </w:pPr>
      <w:r>
        <w:rPr>
          <w:rFonts w:ascii="宋体" w:hAnsi="宋体" w:hint="eastAsia"/>
          <w:color w:val="000000"/>
        </w:rPr>
        <w:t>（</w:t>
      </w:r>
      <w:r>
        <w:rPr>
          <w:rFonts w:ascii="宋体" w:hAnsi="宋体"/>
          <w:color w:val="000000"/>
        </w:rPr>
        <w:t>2</w:t>
      </w:r>
      <w:r>
        <w:rPr>
          <w:rFonts w:ascii="宋体" w:hAnsi="宋体" w:hint="eastAsia"/>
          <w:color w:val="000000"/>
        </w:rPr>
        <w:t>）本项目均以人民币报价。供应商报价应遵守《中华人民共和国价格法》，双方发生的所有费用均以人民币进行结算与支付；</w:t>
      </w:r>
    </w:p>
    <w:p w14:paraId="22D97367" w14:textId="77777777" w:rsidR="00DD2657" w:rsidRDefault="003344C9">
      <w:pPr>
        <w:widowControl/>
        <w:spacing w:line="360" w:lineRule="auto"/>
        <w:ind w:firstLineChars="200" w:firstLine="420"/>
        <w:jc w:val="left"/>
        <w:rPr>
          <w:rFonts w:ascii="宋体" w:hAnsi="宋体"/>
          <w:color w:val="000000"/>
        </w:rPr>
      </w:pPr>
      <w:r>
        <w:rPr>
          <w:rFonts w:ascii="宋体" w:hAnsi="宋体" w:hint="eastAsia"/>
          <w:color w:val="000000"/>
        </w:rPr>
        <w:t>（</w:t>
      </w:r>
      <w:r>
        <w:rPr>
          <w:rFonts w:ascii="宋体" w:hAnsi="宋体"/>
          <w:color w:val="000000"/>
        </w:rPr>
        <w:t>3</w:t>
      </w:r>
      <w:r>
        <w:rPr>
          <w:rFonts w:ascii="宋体" w:hAnsi="宋体" w:hint="eastAsia"/>
          <w:color w:val="000000"/>
        </w:rPr>
        <w:t>）供应商报价应包含采购标的、运费、税金、安装费用、</w:t>
      </w:r>
      <w:r>
        <w:rPr>
          <w:rFonts w:ascii="宋体" w:hAnsi="宋体" w:hint="eastAsia"/>
          <w:b/>
          <w:color w:val="000000"/>
        </w:rPr>
        <w:t>供货周期</w:t>
      </w:r>
      <w:r>
        <w:rPr>
          <w:rFonts w:ascii="宋体" w:hAnsi="宋体" w:hint="eastAsia"/>
          <w:color w:val="000000"/>
        </w:rPr>
        <w:t>及履行本项目所必需的其他全部费用；</w:t>
      </w:r>
    </w:p>
    <w:p w14:paraId="0B2D03D3" w14:textId="77777777" w:rsidR="00DD2657" w:rsidRDefault="003344C9">
      <w:pPr>
        <w:widowControl/>
        <w:spacing w:line="360" w:lineRule="auto"/>
        <w:ind w:firstLineChars="200" w:firstLine="422"/>
        <w:jc w:val="left"/>
        <w:rPr>
          <w:rFonts w:ascii="宋体" w:hAnsi="宋体"/>
          <w:b/>
          <w:bCs/>
          <w:color w:val="000000"/>
        </w:rPr>
      </w:pPr>
      <w:r>
        <w:rPr>
          <w:rFonts w:ascii="宋体" w:hAnsi="宋体" w:hint="eastAsia"/>
          <w:b/>
          <w:bCs/>
          <w:color w:val="000000"/>
        </w:rPr>
        <w:t>（4）本询价项目原则上为一次性报价，但采购人有权发起议价。若采购人决定发起议价，供应商应在规定地点、规定时间内进行响应。</w:t>
      </w:r>
    </w:p>
    <w:p w14:paraId="58F85B1E" w14:textId="77777777" w:rsidR="00DD2657" w:rsidRDefault="003344C9">
      <w:pPr>
        <w:widowControl/>
        <w:spacing w:line="360" w:lineRule="auto"/>
        <w:jc w:val="left"/>
        <w:rPr>
          <w:rFonts w:ascii="宋体" w:hAnsi="宋体"/>
          <w:color w:val="000000"/>
        </w:rPr>
      </w:pPr>
      <w:r>
        <w:rPr>
          <w:rFonts w:ascii="宋体" w:hAnsi="宋体" w:hint="eastAsia"/>
          <w:color w:val="000000"/>
        </w:rPr>
        <w:t>3、询价响应文件</w:t>
      </w:r>
    </w:p>
    <w:p w14:paraId="4ACC60D8" w14:textId="77777777" w:rsidR="00DD2657" w:rsidRDefault="003344C9">
      <w:pPr>
        <w:spacing w:line="360" w:lineRule="auto"/>
        <w:ind w:firstLineChars="200" w:firstLine="420"/>
        <w:rPr>
          <w:rFonts w:ascii="宋体" w:hAnsi="宋体"/>
          <w:color w:val="000000"/>
        </w:rPr>
      </w:pPr>
      <w:r>
        <w:rPr>
          <w:rFonts w:ascii="宋体" w:hAnsi="宋体" w:hint="eastAsia"/>
          <w:color w:val="000000"/>
        </w:rPr>
        <w:t xml:space="preserve">   询价响应文件至少应包含以下内容：</w:t>
      </w:r>
    </w:p>
    <w:p w14:paraId="1DAC1B3B" w14:textId="77777777" w:rsidR="00DD2657" w:rsidRDefault="003344C9">
      <w:pPr>
        <w:spacing w:line="360" w:lineRule="auto"/>
        <w:ind w:firstLineChars="200" w:firstLine="422"/>
        <w:rPr>
          <w:rFonts w:ascii="宋体" w:hAnsi="宋体"/>
          <w:b/>
          <w:color w:val="000000"/>
        </w:rPr>
      </w:pPr>
      <w:r>
        <w:rPr>
          <w:rFonts w:ascii="宋体" w:hAnsi="宋体" w:hint="eastAsia"/>
          <w:b/>
          <w:color w:val="000000"/>
        </w:rPr>
        <w:t>（1）报价供应商资质，包括但不限于营业执照副本、代理证书（如有）（复印件加盖公章）；</w:t>
      </w:r>
    </w:p>
    <w:p w14:paraId="6E9D7B53" w14:textId="77777777" w:rsidR="00DD2657" w:rsidRDefault="003344C9">
      <w:pPr>
        <w:spacing w:line="360" w:lineRule="auto"/>
        <w:ind w:firstLineChars="200" w:firstLine="422"/>
        <w:rPr>
          <w:rFonts w:ascii="宋体" w:hAnsi="宋体"/>
          <w:b/>
          <w:color w:val="000000"/>
        </w:rPr>
      </w:pPr>
      <w:r>
        <w:rPr>
          <w:rFonts w:ascii="宋体" w:hAnsi="宋体" w:hint="eastAsia"/>
          <w:b/>
          <w:color w:val="000000"/>
        </w:rPr>
        <w:t>（2）填写完整并加盖公章的纸质版询价单（附件</w:t>
      </w:r>
      <w:r>
        <w:rPr>
          <w:rFonts w:ascii="宋体" w:hAnsi="宋体"/>
          <w:b/>
          <w:color w:val="000000"/>
        </w:rPr>
        <w:t>2</w:t>
      </w:r>
      <w:r>
        <w:rPr>
          <w:rFonts w:ascii="宋体" w:hAnsi="宋体" w:hint="eastAsia"/>
          <w:b/>
          <w:color w:val="000000"/>
        </w:rPr>
        <w:t>）；</w:t>
      </w:r>
    </w:p>
    <w:p w14:paraId="2A9117A3" w14:textId="77777777" w:rsidR="00DD2657" w:rsidRDefault="003344C9">
      <w:pPr>
        <w:spacing w:line="360" w:lineRule="auto"/>
        <w:ind w:firstLineChars="200" w:firstLine="422"/>
        <w:rPr>
          <w:rFonts w:ascii="宋体" w:hAnsi="宋体"/>
          <w:b/>
          <w:color w:val="000000"/>
        </w:rPr>
      </w:pPr>
      <w:r>
        <w:rPr>
          <w:rFonts w:ascii="宋体" w:hAnsi="宋体" w:hint="eastAsia"/>
          <w:b/>
          <w:color w:val="000000"/>
        </w:rPr>
        <w:t>（3）存储介质为U盘的询价单电子版（excel可编辑格式）；</w:t>
      </w:r>
    </w:p>
    <w:p w14:paraId="1B44A50E" w14:textId="77777777" w:rsidR="00DD2657" w:rsidRDefault="003344C9">
      <w:pPr>
        <w:spacing w:line="360" w:lineRule="auto"/>
        <w:ind w:firstLineChars="200" w:firstLine="422"/>
        <w:rPr>
          <w:rFonts w:ascii="宋体" w:hAnsi="宋体"/>
          <w:b/>
          <w:color w:val="000000"/>
        </w:rPr>
      </w:pPr>
      <w:r>
        <w:rPr>
          <w:rFonts w:ascii="宋体" w:hAnsi="宋体" w:hint="eastAsia"/>
          <w:b/>
          <w:color w:val="000000"/>
        </w:rPr>
        <w:t>（4）产品渠道说明及质量承诺（附件</w:t>
      </w:r>
      <w:r>
        <w:rPr>
          <w:rFonts w:ascii="宋体" w:hAnsi="宋体"/>
          <w:b/>
          <w:color w:val="000000"/>
        </w:rPr>
        <w:t>3</w:t>
      </w:r>
      <w:r>
        <w:rPr>
          <w:rFonts w:ascii="宋体" w:hAnsi="宋体" w:hint="eastAsia"/>
          <w:b/>
          <w:color w:val="000000"/>
        </w:rPr>
        <w:t>）；</w:t>
      </w:r>
    </w:p>
    <w:p w14:paraId="337CBF96" w14:textId="77777777" w:rsidR="00DD2657" w:rsidRDefault="003344C9">
      <w:pPr>
        <w:spacing w:line="360" w:lineRule="auto"/>
        <w:ind w:firstLineChars="200" w:firstLine="422"/>
        <w:rPr>
          <w:rFonts w:ascii="宋体" w:hAnsi="宋体"/>
          <w:b/>
          <w:color w:val="000000"/>
        </w:rPr>
      </w:pPr>
      <w:r>
        <w:rPr>
          <w:rFonts w:ascii="宋体" w:hAnsi="宋体" w:hint="eastAsia"/>
          <w:b/>
          <w:color w:val="000000"/>
        </w:rPr>
        <w:t>（5）填写完整并加盖公章的纸质版廉政协议书（附件</w:t>
      </w:r>
      <w:r>
        <w:rPr>
          <w:rFonts w:ascii="宋体" w:hAnsi="宋体"/>
          <w:b/>
          <w:color w:val="000000"/>
        </w:rPr>
        <w:t>4</w:t>
      </w:r>
      <w:r>
        <w:rPr>
          <w:rFonts w:ascii="宋体" w:hAnsi="宋体" w:hint="eastAsia"/>
          <w:b/>
          <w:color w:val="000000"/>
        </w:rPr>
        <w:t>）；</w:t>
      </w:r>
    </w:p>
    <w:p w14:paraId="53CEAB7E" w14:textId="77777777" w:rsidR="00DD2657" w:rsidRDefault="003344C9">
      <w:pPr>
        <w:spacing w:line="360" w:lineRule="auto"/>
        <w:ind w:firstLineChars="200" w:firstLine="422"/>
        <w:rPr>
          <w:rFonts w:ascii="宋体" w:hAnsi="宋体"/>
          <w:b/>
          <w:color w:val="000000"/>
        </w:rPr>
      </w:pPr>
      <w:r>
        <w:rPr>
          <w:rFonts w:ascii="宋体" w:hAnsi="宋体" w:hint="eastAsia"/>
          <w:b/>
          <w:color w:val="000000"/>
        </w:rPr>
        <w:t>（6）供应商认为有必要提供的其他资质文件等。</w:t>
      </w:r>
    </w:p>
    <w:p w14:paraId="3A95DDFC" w14:textId="77777777" w:rsidR="00DD2657" w:rsidRDefault="003344C9">
      <w:pPr>
        <w:spacing w:line="360" w:lineRule="auto"/>
        <w:rPr>
          <w:rFonts w:ascii="宋体" w:hAnsi="宋体"/>
          <w:color w:val="000000"/>
        </w:rPr>
      </w:pPr>
      <w:r>
        <w:rPr>
          <w:rFonts w:ascii="宋体" w:hAnsi="宋体" w:hint="eastAsia"/>
          <w:color w:val="000000"/>
        </w:rPr>
        <w:t>4、询价响应文件的密封</w:t>
      </w:r>
    </w:p>
    <w:p w14:paraId="2271E4E4" w14:textId="77777777" w:rsidR="00DD2657" w:rsidRDefault="003344C9">
      <w:pPr>
        <w:spacing w:line="360" w:lineRule="auto"/>
        <w:ind w:firstLineChars="200" w:firstLine="420"/>
        <w:rPr>
          <w:rFonts w:ascii="宋体" w:hAnsi="宋体"/>
          <w:color w:val="000000"/>
        </w:rPr>
      </w:pPr>
      <w:r>
        <w:rPr>
          <w:rFonts w:ascii="宋体" w:hAnsi="宋体" w:hint="eastAsia"/>
          <w:color w:val="000000"/>
        </w:rPr>
        <w:t>参与询价供应商应将完整的询价响应文件密封包装，并在封套的封口处加盖公章。</w:t>
      </w:r>
    </w:p>
    <w:p w14:paraId="0666B83A" w14:textId="77777777" w:rsidR="00DD2657" w:rsidRDefault="003344C9">
      <w:pPr>
        <w:spacing w:line="360" w:lineRule="auto"/>
        <w:rPr>
          <w:rFonts w:ascii="宋体" w:hAnsi="宋体"/>
          <w:b/>
          <w:bCs/>
          <w:color w:val="000000"/>
        </w:rPr>
      </w:pPr>
      <w:r>
        <w:rPr>
          <w:rFonts w:ascii="宋体" w:hAnsi="宋体" w:hint="eastAsia"/>
          <w:b/>
          <w:bCs/>
          <w:color w:val="000000"/>
        </w:rPr>
        <w:t>5、询价评审时间</w:t>
      </w:r>
    </w:p>
    <w:p w14:paraId="2DB641CB" w14:textId="353F8297" w:rsidR="00DD2657" w:rsidRDefault="003344C9">
      <w:pPr>
        <w:spacing w:line="360" w:lineRule="auto"/>
        <w:rPr>
          <w:rFonts w:ascii="宋体" w:hAnsi="宋体"/>
          <w:b/>
          <w:bCs/>
          <w:color w:val="000000"/>
        </w:rPr>
      </w:pPr>
      <w:r>
        <w:rPr>
          <w:rFonts w:ascii="宋体" w:hAnsi="宋体" w:hint="eastAsia"/>
          <w:color w:val="000000"/>
        </w:rPr>
        <w:t xml:space="preserve">   </w:t>
      </w:r>
      <w:r>
        <w:rPr>
          <w:rFonts w:ascii="宋体" w:hAnsi="宋体" w:hint="eastAsia"/>
          <w:b/>
          <w:bCs/>
          <w:color w:val="000000"/>
        </w:rPr>
        <w:t>本询价项目将于</w:t>
      </w:r>
      <w:r>
        <w:rPr>
          <w:rFonts w:ascii="宋体" w:hAnsi="宋体"/>
          <w:b/>
          <w:bCs/>
          <w:color w:val="000000"/>
        </w:rPr>
        <w:t>2022</w:t>
      </w:r>
      <w:r>
        <w:rPr>
          <w:rFonts w:ascii="宋体" w:hAnsi="宋体" w:hint="eastAsia"/>
          <w:b/>
          <w:bCs/>
          <w:color w:val="000000"/>
        </w:rPr>
        <w:t>年12月1</w:t>
      </w:r>
      <w:r w:rsidR="00D31A36">
        <w:rPr>
          <w:rFonts w:ascii="宋体" w:hAnsi="宋体"/>
          <w:b/>
          <w:bCs/>
          <w:color w:val="000000"/>
        </w:rPr>
        <w:t>5</w:t>
      </w:r>
      <w:r>
        <w:rPr>
          <w:rFonts w:ascii="宋体" w:hAnsi="宋体" w:hint="eastAsia"/>
          <w:b/>
          <w:bCs/>
          <w:color w:val="000000"/>
        </w:rPr>
        <w:t>日09时</w:t>
      </w:r>
      <w:r>
        <w:rPr>
          <w:rFonts w:ascii="宋体" w:hAnsi="宋体"/>
          <w:b/>
          <w:bCs/>
          <w:color w:val="000000"/>
        </w:rPr>
        <w:t>30</w:t>
      </w:r>
      <w:r>
        <w:rPr>
          <w:rFonts w:ascii="宋体" w:hAnsi="宋体" w:hint="eastAsia"/>
          <w:b/>
          <w:bCs/>
          <w:color w:val="000000"/>
        </w:rPr>
        <w:t>分开始评审，供应商需登陆腾讯会议室，与采购人共同查验询价响应文件密封情况后开标。腾讯会议室</w:t>
      </w:r>
      <w:r>
        <w:rPr>
          <w:rFonts w:ascii="宋体" w:hAnsi="宋体"/>
          <w:b/>
          <w:bCs/>
          <w:color w:val="000000"/>
        </w:rPr>
        <w:t>ID</w:t>
      </w:r>
      <w:r>
        <w:rPr>
          <w:rFonts w:ascii="宋体" w:hAnsi="宋体" w:hint="eastAsia"/>
          <w:b/>
          <w:bCs/>
          <w:color w:val="000000"/>
        </w:rPr>
        <w:t>地址请在发送完电子版询价响应文件后联系采购人获取。</w:t>
      </w:r>
    </w:p>
    <w:p w14:paraId="4406CF7A" w14:textId="77777777" w:rsidR="00DD2657" w:rsidRDefault="003344C9">
      <w:pPr>
        <w:widowControl/>
        <w:spacing w:line="360" w:lineRule="auto"/>
        <w:jc w:val="left"/>
        <w:rPr>
          <w:rFonts w:ascii="宋体" w:hAnsi="宋体"/>
          <w:color w:val="000000"/>
        </w:rPr>
      </w:pPr>
      <w:r>
        <w:rPr>
          <w:rFonts w:ascii="宋体" w:hAnsi="宋体" w:hint="eastAsia"/>
          <w:color w:val="000000"/>
        </w:rPr>
        <w:t>6、评审小组</w:t>
      </w:r>
      <w:r>
        <w:rPr>
          <w:rFonts w:ascii="宋体" w:hAnsi="宋体" w:hint="eastAsia"/>
          <w:color w:val="000000"/>
          <w:kern w:val="0"/>
        </w:rPr>
        <w:t xml:space="preserve"> </w:t>
      </w:r>
    </w:p>
    <w:p w14:paraId="54526724" w14:textId="77777777" w:rsidR="00DD2657" w:rsidRDefault="003344C9">
      <w:pPr>
        <w:widowControl/>
        <w:spacing w:line="360" w:lineRule="auto"/>
        <w:ind w:firstLineChars="200" w:firstLine="420"/>
        <w:jc w:val="left"/>
        <w:rPr>
          <w:rFonts w:ascii="宋体" w:hAnsi="宋体"/>
          <w:color w:val="000000"/>
          <w:kern w:val="0"/>
        </w:rPr>
      </w:pPr>
      <w:r>
        <w:rPr>
          <w:rFonts w:ascii="宋体" w:hAnsi="宋体" w:hint="eastAsia"/>
          <w:color w:val="000000"/>
          <w:kern w:val="0"/>
        </w:rPr>
        <w:t>本项目将成立询价小组。</w:t>
      </w:r>
    </w:p>
    <w:p w14:paraId="784BB886" w14:textId="77777777" w:rsidR="00DD2657" w:rsidRDefault="003344C9">
      <w:pPr>
        <w:widowControl/>
        <w:spacing w:line="360" w:lineRule="auto"/>
        <w:ind w:firstLineChars="200" w:firstLine="420"/>
        <w:jc w:val="left"/>
        <w:rPr>
          <w:rFonts w:ascii="宋体" w:hAnsi="宋体"/>
          <w:color w:val="000000"/>
          <w:kern w:val="0"/>
        </w:rPr>
      </w:pPr>
      <w:r>
        <w:rPr>
          <w:rFonts w:ascii="宋体" w:hAnsi="宋体" w:hint="eastAsia"/>
          <w:color w:val="000000"/>
          <w:kern w:val="0"/>
        </w:rPr>
        <w:lastRenderedPageBreak/>
        <w:t>询价小组由采购人组建，分别由技术、商务、采购等方面的五人及以上的单数组成。</w:t>
      </w:r>
    </w:p>
    <w:p w14:paraId="0BF2F4D4" w14:textId="77777777" w:rsidR="00DD2657" w:rsidRDefault="003344C9">
      <w:pPr>
        <w:spacing w:line="360" w:lineRule="auto"/>
        <w:ind w:right="1680"/>
        <w:rPr>
          <w:rFonts w:ascii="宋体" w:hAnsi="宋体"/>
          <w:color w:val="000000"/>
        </w:rPr>
      </w:pPr>
      <w:r>
        <w:rPr>
          <w:rFonts w:ascii="宋体" w:hAnsi="宋体" w:hint="eastAsia"/>
          <w:color w:val="000000"/>
        </w:rPr>
        <w:t>7、评审办法</w:t>
      </w:r>
    </w:p>
    <w:p w14:paraId="02A71E25" w14:textId="77777777" w:rsidR="00DD2657" w:rsidRDefault="003344C9">
      <w:pPr>
        <w:spacing w:line="360" w:lineRule="auto"/>
        <w:ind w:firstLineChars="200" w:firstLine="422"/>
        <w:rPr>
          <w:sz w:val="24"/>
        </w:rPr>
      </w:pPr>
      <w:r>
        <w:rPr>
          <w:rFonts w:ascii="宋体" w:hAnsi="宋体" w:hint="eastAsia"/>
          <w:b/>
          <w:color w:val="000000"/>
        </w:rPr>
        <w:t>本项目采用经评审的最低投标价法，对满足询价文件实质性要求（包括但不限于技术要求、质保期、供货周期等）的响应文件，采购人（评审小组）依据包件单价确定（推荐）成交供应商，包件单价相等的，优先选用有曾经为采购人供货业绩的，均有曾经为采购人供货业绩的则选用供货周期短的候选供应商。但包件报价低于其成本的除外。当最低投标价超出采购人可以接受的价格时，采购人有权重启采购。</w:t>
      </w:r>
    </w:p>
    <w:p w14:paraId="603C1C99" w14:textId="77777777" w:rsidR="00DD2657" w:rsidRDefault="003344C9">
      <w:pPr>
        <w:spacing w:line="360" w:lineRule="auto"/>
        <w:rPr>
          <w:rFonts w:ascii="宋体" w:hAnsi="宋体"/>
          <w:color w:val="000000"/>
        </w:rPr>
      </w:pPr>
      <w:r>
        <w:rPr>
          <w:rFonts w:ascii="宋体" w:hAnsi="宋体" w:hint="eastAsia"/>
          <w:color w:val="000000"/>
        </w:rPr>
        <w:t>8、确定成交供应商</w:t>
      </w:r>
    </w:p>
    <w:p w14:paraId="7D220B66" w14:textId="77777777" w:rsidR="00DD2657" w:rsidRDefault="003344C9">
      <w:pPr>
        <w:spacing w:line="360" w:lineRule="auto"/>
        <w:ind w:firstLineChars="196" w:firstLine="412"/>
        <w:rPr>
          <w:rFonts w:ascii="宋体" w:hAnsi="宋体"/>
          <w:color w:val="000000"/>
        </w:rPr>
      </w:pPr>
      <w:r>
        <w:rPr>
          <w:rFonts w:ascii="宋体" w:hAnsi="宋体" w:hint="eastAsia"/>
          <w:color w:val="000000"/>
        </w:rPr>
        <w:t>8.1本项目在询价结束15日内确定成交供应商，并以书面形式向确定的成交供应商发出成交通知书。</w:t>
      </w:r>
    </w:p>
    <w:p w14:paraId="1E1C3587" w14:textId="77777777" w:rsidR="00DD2657" w:rsidRDefault="003344C9">
      <w:pPr>
        <w:spacing w:line="360" w:lineRule="auto"/>
        <w:rPr>
          <w:rFonts w:ascii="宋体" w:hAnsi="宋体"/>
          <w:color w:val="000000"/>
        </w:rPr>
      </w:pPr>
      <w:r>
        <w:rPr>
          <w:rFonts w:ascii="宋体" w:hAnsi="宋体" w:hint="eastAsia"/>
          <w:color w:val="000000"/>
        </w:rPr>
        <w:t>9、询价响应文件的澄清</w:t>
      </w:r>
    </w:p>
    <w:p w14:paraId="3B3E3E0E" w14:textId="77777777" w:rsidR="00DD2657" w:rsidRDefault="003344C9">
      <w:pPr>
        <w:spacing w:line="360" w:lineRule="auto"/>
        <w:ind w:firstLineChars="196" w:firstLine="412"/>
        <w:rPr>
          <w:rFonts w:ascii="宋体" w:hAnsi="宋体"/>
          <w:color w:val="000000"/>
        </w:rPr>
      </w:pPr>
      <w:r>
        <w:rPr>
          <w:rFonts w:ascii="宋体" w:hAnsi="宋体" w:hint="eastAsia"/>
          <w:color w:val="000000"/>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的组成部分；采购人（评审小组）对供应商提交的澄清、说明或补正有疑问的，可以要求供应商进一步澄清、说明或补正，直至满足采购人（评审小组）的要求。</w:t>
      </w:r>
    </w:p>
    <w:p w14:paraId="5DDF79E6" w14:textId="77777777" w:rsidR="00DD2657" w:rsidRDefault="003344C9">
      <w:pPr>
        <w:spacing w:line="360" w:lineRule="auto"/>
        <w:ind w:firstLineChars="196" w:firstLine="412"/>
        <w:rPr>
          <w:rFonts w:ascii="宋体" w:hAnsi="宋体"/>
          <w:color w:val="000000"/>
        </w:rPr>
      </w:pPr>
      <w:r>
        <w:rPr>
          <w:rFonts w:ascii="宋体" w:hAnsi="宋体" w:hint="eastAsia"/>
          <w:color w:val="000000"/>
        </w:rPr>
        <w:t>（2）采购人（评审小组）发现某一供应商的报价明显低于其他报价的，应当要求该供应商作出书面说明并提供相应的证明材料。供应商不能合理说明或者不能提供相应证明材料的，评审小组应当认定该供应商以低于成本报价竞标，否决其响应文件。</w:t>
      </w:r>
    </w:p>
    <w:p w14:paraId="61544C16" w14:textId="77777777" w:rsidR="00DD2657" w:rsidRDefault="003344C9">
      <w:pPr>
        <w:spacing w:line="360" w:lineRule="auto"/>
        <w:rPr>
          <w:rFonts w:ascii="宋体" w:hAnsi="宋体"/>
          <w:color w:val="000000"/>
        </w:rPr>
      </w:pPr>
      <w:r>
        <w:rPr>
          <w:rFonts w:ascii="宋体" w:hAnsi="宋体" w:hint="eastAsia"/>
          <w:color w:val="000000"/>
        </w:rPr>
        <w:t>10、供应商应具备承担本询价项目的资质条件、能力和信誉。除满足询价公告规定的资格要求外，供应商不得存在下列情形之一：</w:t>
      </w:r>
    </w:p>
    <w:p w14:paraId="79F7D888" w14:textId="77777777" w:rsidR="00DD2657" w:rsidRDefault="003344C9">
      <w:pPr>
        <w:spacing w:line="360" w:lineRule="auto"/>
        <w:rPr>
          <w:rFonts w:ascii="宋体" w:hAnsi="宋体"/>
          <w:color w:val="000000"/>
        </w:rPr>
      </w:pPr>
      <w:r>
        <w:rPr>
          <w:rFonts w:ascii="宋体" w:hAnsi="宋体" w:hint="eastAsia"/>
          <w:color w:val="000000"/>
        </w:rPr>
        <w:t>（1）为采购人不具有独立法人资格的附属机构（单位）；</w:t>
      </w:r>
    </w:p>
    <w:p w14:paraId="343AD2DE" w14:textId="77777777" w:rsidR="00DD2657" w:rsidRDefault="003344C9">
      <w:pPr>
        <w:spacing w:line="360" w:lineRule="auto"/>
        <w:rPr>
          <w:rFonts w:ascii="宋体" w:hAnsi="宋体"/>
          <w:color w:val="000000"/>
        </w:rPr>
      </w:pPr>
      <w:r>
        <w:rPr>
          <w:rFonts w:ascii="宋体" w:hAnsi="宋体" w:hint="eastAsia"/>
          <w:color w:val="000000"/>
        </w:rPr>
        <w:t>（2）与本项目的其他供应商为同一个单位负责人；</w:t>
      </w:r>
    </w:p>
    <w:p w14:paraId="4FB8530F" w14:textId="77777777" w:rsidR="00DD2657" w:rsidRDefault="003344C9">
      <w:pPr>
        <w:spacing w:line="360" w:lineRule="auto"/>
        <w:rPr>
          <w:rFonts w:ascii="宋体" w:hAnsi="宋体"/>
          <w:color w:val="000000"/>
        </w:rPr>
      </w:pPr>
      <w:r>
        <w:rPr>
          <w:rFonts w:ascii="宋体" w:hAnsi="宋体" w:hint="eastAsia"/>
          <w:color w:val="000000"/>
        </w:rPr>
        <w:t>（3）与本项目的其他供应商存在控股、管理关系；</w:t>
      </w:r>
    </w:p>
    <w:p w14:paraId="6D573A11" w14:textId="77777777" w:rsidR="00DD2657" w:rsidRDefault="003344C9">
      <w:pPr>
        <w:spacing w:line="360" w:lineRule="auto"/>
        <w:rPr>
          <w:rFonts w:ascii="宋体" w:hAnsi="宋体"/>
          <w:color w:val="000000"/>
        </w:rPr>
      </w:pPr>
      <w:r>
        <w:rPr>
          <w:rFonts w:ascii="宋体" w:hAnsi="宋体" w:hint="eastAsia"/>
          <w:color w:val="000000"/>
        </w:rPr>
        <w:t>（4）与本项目的代理机构同为一个法定代表人；</w:t>
      </w:r>
    </w:p>
    <w:p w14:paraId="465B934A" w14:textId="77777777" w:rsidR="00DD2657" w:rsidRDefault="003344C9">
      <w:pPr>
        <w:spacing w:line="360" w:lineRule="auto"/>
        <w:rPr>
          <w:rFonts w:ascii="宋体" w:hAnsi="宋体"/>
          <w:color w:val="000000"/>
        </w:rPr>
      </w:pPr>
      <w:r>
        <w:rPr>
          <w:rFonts w:ascii="宋体" w:hAnsi="宋体" w:hint="eastAsia"/>
          <w:color w:val="000000"/>
        </w:rPr>
        <w:t>（5）被依法暂停或取消投标资格；</w:t>
      </w:r>
    </w:p>
    <w:p w14:paraId="422E5420" w14:textId="77777777" w:rsidR="00DD2657" w:rsidRDefault="003344C9">
      <w:pPr>
        <w:spacing w:line="360" w:lineRule="auto"/>
        <w:rPr>
          <w:rFonts w:ascii="宋体" w:hAnsi="宋体"/>
          <w:color w:val="000000"/>
        </w:rPr>
      </w:pPr>
      <w:r>
        <w:rPr>
          <w:rFonts w:ascii="宋体" w:hAnsi="宋体" w:hint="eastAsia"/>
          <w:color w:val="000000"/>
        </w:rPr>
        <w:t>（6）被责令停产停业、暂扣或者吊销许可证、暂扣或者吊销执照；</w:t>
      </w:r>
    </w:p>
    <w:p w14:paraId="065E2C17" w14:textId="77777777" w:rsidR="00DD2657" w:rsidRDefault="003344C9">
      <w:pPr>
        <w:spacing w:line="360" w:lineRule="auto"/>
        <w:rPr>
          <w:rFonts w:ascii="宋体" w:hAnsi="宋体"/>
          <w:color w:val="000000"/>
        </w:rPr>
      </w:pPr>
      <w:r>
        <w:rPr>
          <w:rFonts w:ascii="宋体" w:hAnsi="宋体" w:hint="eastAsia"/>
          <w:color w:val="000000"/>
        </w:rPr>
        <w:t>（7）进入清算程序，或被宣告破产，或其他丧失履约能力的情形；</w:t>
      </w:r>
    </w:p>
    <w:p w14:paraId="65CE2760" w14:textId="77777777" w:rsidR="00DD2657" w:rsidRDefault="003344C9">
      <w:pPr>
        <w:spacing w:line="360" w:lineRule="auto"/>
        <w:rPr>
          <w:rFonts w:ascii="宋体" w:hAnsi="宋体"/>
          <w:color w:val="000000"/>
        </w:rPr>
      </w:pPr>
      <w:r>
        <w:rPr>
          <w:rFonts w:ascii="宋体" w:hAnsi="宋体" w:hint="eastAsia"/>
          <w:color w:val="000000"/>
        </w:rPr>
        <w:t>（8）在最近三年内发生重大产品质量问题（以相关行业主管部门的行政处罚决定或司法 机</w:t>
      </w:r>
      <w:r>
        <w:rPr>
          <w:rFonts w:ascii="宋体" w:hAnsi="宋体" w:hint="eastAsia"/>
          <w:color w:val="000000"/>
        </w:rPr>
        <w:lastRenderedPageBreak/>
        <w:t>关出具的有关法律文书为准）；</w:t>
      </w:r>
    </w:p>
    <w:p w14:paraId="30C9707B" w14:textId="77777777" w:rsidR="00DD2657" w:rsidRDefault="003344C9">
      <w:pPr>
        <w:spacing w:line="360" w:lineRule="auto"/>
        <w:rPr>
          <w:rFonts w:ascii="宋体" w:hAnsi="宋体"/>
          <w:color w:val="000000"/>
        </w:rPr>
      </w:pPr>
      <w:r>
        <w:rPr>
          <w:rFonts w:ascii="宋体" w:hAnsi="宋体" w:hint="eastAsia"/>
          <w:color w:val="000000"/>
        </w:rPr>
        <w:t>（9）被工商行政管理机关在全国企业信用信息公示系统中列入严重违法失信企业名单；</w:t>
      </w:r>
    </w:p>
    <w:p w14:paraId="3AECFA06" w14:textId="77777777" w:rsidR="00DD2657" w:rsidRDefault="003344C9">
      <w:pPr>
        <w:spacing w:line="360" w:lineRule="auto"/>
        <w:rPr>
          <w:rFonts w:ascii="宋体" w:hAnsi="宋体"/>
          <w:color w:val="000000"/>
        </w:rPr>
      </w:pPr>
      <w:r>
        <w:rPr>
          <w:rFonts w:ascii="宋体" w:hAnsi="宋体" w:hint="eastAsia"/>
          <w:color w:val="000000"/>
        </w:rPr>
        <w:t>（10）被最高人民法院在“信用中国”网站（www.creditchina.gov.cn）或各级信用信息共享平 台中列入失信被执行人名单；</w:t>
      </w:r>
    </w:p>
    <w:p w14:paraId="30407BC4" w14:textId="77777777" w:rsidR="00DD2657" w:rsidRDefault="003344C9">
      <w:pPr>
        <w:spacing w:line="360" w:lineRule="auto"/>
        <w:rPr>
          <w:rFonts w:ascii="宋体" w:hAnsi="宋体"/>
          <w:color w:val="000000"/>
        </w:rPr>
      </w:pPr>
      <w:r>
        <w:rPr>
          <w:rFonts w:ascii="宋体" w:hAnsi="宋体" w:hint="eastAsia"/>
          <w:color w:val="000000"/>
        </w:rPr>
        <w:t>（11）在近三年内供应商或其法定代表人、拟委任的项目负责人有行贿犯罪行为的（以检 察机关职务犯罪预防部门出具的查询结果为准）；</w:t>
      </w:r>
    </w:p>
    <w:p w14:paraId="34D8E1E6" w14:textId="77777777" w:rsidR="00DD2657" w:rsidRDefault="003344C9">
      <w:pPr>
        <w:spacing w:line="360" w:lineRule="auto"/>
        <w:rPr>
          <w:rFonts w:ascii="宋体" w:hAnsi="宋体"/>
          <w:color w:val="000000"/>
        </w:rPr>
      </w:pPr>
      <w:r>
        <w:rPr>
          <w:rFonts w:ascii="宋体" w:hAnsi="宋体" w:hint="eastAsia"/>
          <w:color w:val="000000"/>
        </w:rPr>
        <w:t>（12）法律法规或供应商须知前附表规定的其他情形</w:t>
      </w:r>
    </w:p>
    <w:p w14:paraId="7F5F0A45" w14:textId="77777777" w:rsidR="00DD2657" w:rsidRDefault="003344C9">
      <w:pPr>
        <w:spacing w:line="360" w:lineRule="auto"/>
        <w:rPr>
          <w:rFonts w:ascii="宋体" w:hAnsi="宋体"/>
          <w:color w:val="000000"/>
        </w:rPr>
      </w:pPr>
      <w:r>
        <w:rPr>
          <w:rFonts w:ascii="宋体" w:hAnsi="宋体" w:hint="eastAsia"/>
          <w:color w:val="000000"/>
        </w:rPr>
        <w:t>11、合同授予</w:t>
      </w:r>
    </w:p>
    <w:p w14:paraId="7C19F179" w14:textId="77777777" w:rsidR="00DD2657" w:rsidRDefault="003344C9">
      <w:pPr>
        <w:spacing w:line="360" w:lineRule="auto"/>
        <w:ind w:firstLineChars="196" w:firstLine="412"/>
        <w:rPr>
          <w:color w:val="333333"/>
          <w:szCs w:val="21"/>
          <w:shd w:val="clear" w:color="auto" w:fill="FFFFFF"/>
        </w:rPr>
      </w:pPr>
      <w:r>
        <w:rPr>
          <w:rFonts w:hint="eastAsia"/>
          <w:color w:val="333333"/>
          <w:szCs w:val="21"/>
          <w:shd w:val="clear" w:color="auto" w:fill="FFFFFF"/>
        </w:rPr>
        <w:t>采购人和选定的供应商应当根据询价文件和选定的供应商的报价文件订立书面合同。选定的供应商无正当理由拒签合同的，采购人取消其成交资格；给采购人造成的损失的，应当予以赔偿。</w:t>
      </w:r>
    </w:p>
    <w:p w14:paraId="0A51AB44" w14:textId="77777777" w:rsidR="00DD2657" w:rsidRDefault="003344C9">
      <w:pPr>
        <w:spacing w:line="360" w:lineRule="auto"/>
        <w:ind w:firstLineChars="196" w:firstLine="413"/>
        <w:rPr>
          <w:rFonts w:ascii="宋体" w:hAnsi="宋体"/>
          <w:b/>
          <w:bCs/>
          <w:color w:val="000000"/>
        </w:rPr>
      </w:pPr>
      <w:r>
        <w:rPr>
          <w:rFonts w:hint="eastAsia"/>
          <w:b/>
          <w:bCs/>
          <w:color w:val="333333"/>
          <w:szCs w:val="21"/>
          <w:shd w:val="clear" w:color="auto" w:fill="FFFFFF"/>
        </w:rPr>
        <w:t>本项目在执行过程中可能会有需求调整，实际采购金额将随项目需求调整而变化，采购人不承诺最终成交金额。</w:t>
      </w:r>
    </w:p>
    <w:p w14:paraId="7A24105D" w14:textId="77777777" w:rsidR="00DD2657" w:rsidRDefault="003344C9">
      <w:pPr>
        <w:spacing w:line="360" w:lineRule="auto"/>
        <w:rPr>
          <w:rFonts w:ascii="宋体" w:hAnsi="宋体"/>
          <w:color w:val="000000"/>
        </w:rPr>
      </w:pPr>
      <w:r>
        <w:rPr>
          <w:rFonts w:ascii="宋体" w:hAnsi="宋体" w:hint="eastAsia"/>
          <w:color w:val="000000"/>
        </w:rPr>
        <w:t>12、供应商违约处理</w:t>
      </w:r>
    </w:p>
    <w:p w14:paraId="5494B69F" w14:textId="77777777" w:rsidR="00DD2657" w:rsidRDefault="003344C9">
      <w:pPr>
        <w:numPr>
          <w:ilvl w:val="0"/>
          <w:numId w:val="1"/>
        </w:numPr>
        <w:spacing w:line="360" w:lineRule="auto"/>
        <w:rPr>
          <w:rFonts w:ascii="宋体" w:hAnsi="宋体"/>
          <w:color w:val="000000"/>
        </w:rPr>
      </w:pPr>
      <w:r>
        <w:rPr>
          <w:rFonts w:ascii="宋体" w:hAnsi="宋体" w:hint="eastAsia"/>
          <w:color w:val="000000"/>
        </w:rPr>
        <w:t>一次放弃询价成交资格的警告处理，两次放弃询价成交资格的暂停交易半年，其行为将纳入供应商信用评价管理。</w:t>
      </w:r>
    </w:p>
    <w:p w14:paraId="682ECEE5" w14:textId="77777777" w:rsidR="00DD2657" w:rsidRDefault="003344C9">
      <w:pPr>
        <w:numPr>
          <w:ilvl w:val="0"/>
          <w:numId w:val="1"/>
        </w:numPr>
        <w:spacing w:line="360" w:lineRule="auto"/>
        <w:rPr>
          <w:rFonts w:ascii="宋体" w:hAnsi="宋体"/>
          <w:color w:val="000000"/>
        </w:rPr>
      </w:pPr>
      <w:r>
        <w:rPr>
          <w:rFonts w:ascii="宋体" w:hAnsi="宋体" w:hint="eastAsia"/>
          <w:color w:val="000000"/>
        </w:rPr>
        <w:t>参与询价供应商应认真核对询价采购文件有关要求及内容，严格按照询价采购及内容进行报价。</w:t>
      </w:r>
    </w:p>
    <w:p w14:paraId="66C41EED" w14:textId="77777777" w:rsidR="00DD2657" w:rsidRDefault="003344C9">
      <w:pPr>
        <w:numPr>
          <w:ilvl w:val="0"/>
          <w:numId w:val="1"/>
        </w:numPr>
        <w:spacing w:line="360" w:lineRule="auto"/>
        <w:rPr>
          <w:rFonts w:ascii="宋体" w:hAnsi="宋体"/>
          <w:color w:val="000000"/>
        </w:rPr>
      </w:pPr>
      <w:r>
        <w:rPr>
          <w:rFonts w:ascii="宋体" w:hAnsi="宋体" w:hint="eastAsia"/>
          <w:color w:val="000000"/>
        </w:rPr>
        <w:t>询价确定供应商应严格按照询价要求及采购合同内容履行相应供货义务，违约一次，对其进行警告处理，违约两次，暂停交易半年，其行为将纳入供应商信用评价管理。</w:t>
      </w:r>
    </w:p>
    <w:p w14:paraId="0CE34DFB" w14:textId="77777777" w:rsidR="00DD2657" w:rsidRDefault="003344C9">
      <w:pPr>
        <w:numPr>
          <w:ilvl w:val="0"/>
          <w:numId w:val="1"/>
        </w:numPr>
        <w:spacing w:line="360" w:lineRule="auto"/>
        <w:rPr>
          <w:rFonts w:ascii="宋体" w:hAnsi="宋体"/>
          <w:b/>
          <w:color w:val="000000"/>
        </w:rPr>
      </w:pPr>
      <w:r>
        <w:rPr>
          <w:rFonts w:ascii="宋体" w:hAnsi="宋体" w:hint="eastAsia"/>
          <w:b/>
          <w:color w:val="000000"/>
        </w:rPr>
        <w:t>供应商应严格执行询价过程中的承诺事项。当供货商出现无法按照采购人要求供货或供货不及时、所供产品存在质量问题、成交价格上涨等不能履约的情形时，采购人可以终止与其签订的合同，暂停交易半年，并形成其不良履约记录，其行为将纳入供应商信用评价管理。</w:t>
      </w:r>
    </w:p>
    <w:p w14:paraId="07334E89" w14:textId="77777777" w:rsidR="00DD2657" w:rsidRDefault="003344C9">
      <w:pPr>
        <w:spacing w:line="360" w:lineRule="auto"/>
        <w:rPr>
          <w:rFonts w:ascii="宋体" w:hAnsi="宋体"/>
          <w:color w:val="000000"/>
        </w:rPr>
      </w:pPr>
      <w:r>
        <w:rPr>
          <w:rFonts w:ascii="宋体" w:hAnsi="宋体" w:hint="eastAsia"/>
          <w:color w:val="000000"/>
        </w:rPr>
        <w:t>13、其他</w:t>
      </w:r>
    </w:p>
    <w:p w14:paraId="565881A9" w14:textId="77777777" w:rsidR="00DD2657" w:rsidRDefault="003344C9">
      <w:pPr>
        <w:spacing w:line="360" w:lineRule="auto"/>
        <w:ind w:firstLineChars="200" w:firstLine="420"/>
        <w:rPr>
          <w:rFonts w:ascii="宋体" w:hAnsi="宋体"/>
          <w:color w:val="000000"/>
        </w:rPr>
      </w:pPr>
      <w:r>
        <w:rPr>
          <w:rFonts w:ascii="宋体" w:hAnsi="宋体" w:hint="eastAsia"/>
          <w:color w:val="000000"/>
        </w:rPr>
        <w:t>监督部门</w:t>
      </w:r>
      <w:bookmarkStart w:id="0" w:name="_Hlk511988884"/>
      <w:bookmarkEnd w:id="0"/>
      <w:r>
        <w:rPr>
          <w:rFonts w:ascii="宋体" w:hAnsi="宋体" w:hint="eastAsia"/>
          <w:color w:val="000000"/>
        </w:rPr>
        <w:t>：本询价项目的监督部门为北京铁路信号有限公司纪检监察部，电话：010-51214017、010-51214018，邮箱：</w:t>
      </w:r>
      <w:hyperlink r:id="rId8" w:history="1">
        <w:r>
          <w:rPr>
            <w:rStyle w:val="ac"/>
            <w:rFonts w:ascii="宋体" w:hAnsi="宋体" w:hint="eastAsia"/>
          </w:rPr>
          <w:t>BXJJJC@crsc.cn</w:t>
        </w:r>
      </w:hyperlink>
      <w:r>
        <w:rPr>
          <w:rFonts w:ascii="宋体" w:hAnsi="宋体" w:hint="eastAsia"/>
          <w:color w:val="000000"/>
        </w:rPr>
        <w:t>。</w:t>
      </w:r>
    </w:p>
    <w:p w14:paraId="1C730A76" w14:textId="77777777" w:rsidR="00DD2657" w:rsidRDefault="00DD2657"/>
    <w:sectPr w:rsidR="00DD265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E5FB5" w14:textId="77777777" w:rsidR="00870E1B" w:rsidRDefault="00870E1B">
      <w:r>
        <w:separator/>
      </w:r>
    </w:p>
  </w:endnote>
  <w:endnote w:type="continuationSeparator" w:id="0">
    <w:p w14:paraId="43C064A2" w14:textId="77777777" w:rsidR="00870E1B" w:rsidRDefault="0087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Univers Condensed">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EndPr/>
    <w:sdtContent>
      <w:p w14:paraId="14DCC5EC" w14:textId="77777777" w:rsidR="00DD2657" w:rsidRDefault="003344C9">
        <w:pPr>
          <w:pStyle w:val="a7"/>
          <w:jc w:val="center"/>
        </w:pPr>
        <w:r>
          <w:fldChar w:fldCharType="begin"/>
        </w:r>
        <w:r>
          <w:instrText>PAGE   \* MERGEFORMAT</w:instrText>
        </w:r>
        <w:r>
          <w:fldChar w:fldCharType="separate"/>
        </w:r>
        <w:r>
          <w:rPr>
            <w:lang w:val="zh-CN"/>
          </w:rPr>
          <w:t>24</w:t>
        </w:r>
        <w:r>
          <w:rPr>
            <w:lang w:val="zh-CN"/>
          </w:rPr>
          <w:fldChar w:fldCharType="end"/>
        </w:r>
      </w:p>
    </w:sdtContent>
  </w:sdt>
  <w:p w14:paraId="74A1A727" w14:textId="77777777" w:rsidR="00DD2657" w:rsidRDefault="00DD26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17E0" w14:textId="77777777" w:rsidR="00870E1B" w:rsidRDefault="00870E1B">
      <w:r>
        <w:separator/>
      </w:r>
    </w:p>
  </w:footnote>
  <w:footnote w:type="continuationSeparator" w:id="0">
    <w:p w14:paraId="51AD36B9" w14:textId="77777777" w:rsidR="00870E1B" w:rsidRDefault="00870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04ABE2"/>
    <w:multiLevelType w:val="multilevel"/>
    <w:tmpl w:val="D304ABE2"/>
    <w:lvl w:ilvl="0">
      <w:start w:val="1"/>
      <w:numFmt w:val="decimal"/>
      <w:lvlText w:val="(%1)"/>
      <w:lvlJc w:val="left"/>
      <w:pPr>
        <w:ind w:left="425" w:hanging="425"/>
      </w:pPr>
      <w:rPr>
        <w:rFonts w:hint="default"/>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Q4YWM3YTQ3ZDdiOGUzNTNjYmY4YzU4YTk4ZTFiMzkifQ=="/>
  </w:docVars>
  <w:rsids>
    <w:rsidRoot w:val="00172A27"/>
    <w:rsid w:val="00001B7B"/>
    <w:rsid w:val="00001C81"/>
    <w:rsid w:val="00007CBC"/>
    <w:rsid w:val="00012A2E"/>
    <w:rsid w:val="00014796"/>
    <w:rsid w:val="00022B10"/>
    <w:rsid w:val="00026AFB"/>
    <w:rsid w:val="00037568"/>
    <w:rsid w:val="000403A6"/>
    <w:rsid w:val="00042BAC"/>
    <w:rsid w:val="000525BB"/>
    <w:rsid w:val="000550C9"/>
    <w:rsid w:val="000556EE"/>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4034"/>
    <w:rsid w:val="000C7486"/>
    <w:rsid w:val="000D69C3"/>
    <w:rsid w:val="000E1C27"/>
    <w:rsid w:val="000E2562"/>
    <w:rsid w:val="000E327F"/>
    <w:rsid w:val="000E4989"/>
    <w:rsid w:val="000E69AF"/>
    <w:rsid w:val="000F0AD7"/>
    <w:rsid w:val="00101095"/>
    <w:rsid w:val="001011B1"/>
    <w:rsid w:val="0010133C"/>
    <w:rsid w:val="0010146D"/>
    <w:rsid w:val="001018C1"/>
    <w:rsid w:val="00101B45"/>
    <w:rsid w:val="00103A69"/>
    <w:rsid w:val="00107364"/>
    <w:rsid w:val="00121414"/>
    <w:rsid w:val="00124F66"/>
    <w:rsid w:val="001274B3"/>
    <w:rsid w:val="00127A78"/>
    <w:rsid w:val="00136544"/>
    <w:rsid w:val="001420C1"/>
    <w:rsid w:val="00147C96"/>
    <w:rsid w:val="0015611D"/>
    <w:rsid w:val="0015669C"/>
    <w:rsid w:val="0015734A"/>
    <w:rsid w:val="001622F8"/>
    <w:rsid w:val="00171092"/>
    <w:rsid w:val="00172A27"/>
    <w:rsid w:val="0017505C"/>
    <w:rsid w:val="001765D3"/>
    <w:rsid w:val="0018013F"/>
    <w:rsid w:val="00180907"/>
    <w:rsid w:val="00192ADB"/>
    <w:rsid w:val="001A046E"/>
    <w:rsid w:val="001A23FC"/>
    <w:rsid w:val="001A25DC"/>
    <w:rsid w:val="001A39D8"/>
    <w:rsid w:val="001A4778"/>
    <w:rsid w:val="001B6474"/>
    <w:rsid w:val="001C546E"/>
    <w:rsid w:val="001E5534"/>
    <w:rsid w:val="001F45DF"/>
    <w:rsid w:val="001F6D1F"/>
    <w:rsid w:val="0020607B"/>
    <w:rsid w:val="00207616"/>
    <w:rsid w:val="00210E09"/>
    <w:rsid w:val="002302AC"/>
    <w:rsid w:val="00230817"/>
    <w:rsid w:val="00230EFF"/>
    <w:rsid w:val="00234054"/>
    <w:rsid w:val="00234C52"/>
    <w:rsid w:val="002369F0"/>
    <w:rsid w:val="00255B75"/>
    <w:rsid w:val="00261F52"/>
    <w:rsid w:val="002641B6"/>
    <w:rsid w:val="00266A8D"/>
    <w:rsid w:val="0027194D"/>
    <w:rsid w:val="0027322E"/>
    <w:rsid w:val="0027458A"/>
    <w:rsid w:val="0028044E"/>
    <w:rsid w:val="00280548"/>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D3259"/>
    <w:rsid w:val="002D32E7"/>
    <w:rsid w:val="002D6BE4"/>
    <w:rsid w:val="002D77B4"/>
    <w:rsid w:val="002E1360"/>
    <w:rsid w:val="002F115D"/>
    <w:rsid w:val="003022B4"/>
    <w:rsid w:val="00304B09"/>
    <w:rsid w:val="0031552D"/>
    <w:rsid w:val="00317A07"/>
    <w:rsid w:val="003244AB"/>
    <w:rsid w:val="00333F74"/>
    <w:rsid w:val="003344C9"/>
    <w:rsid w:val="003363DB"/>
    <w:rsid w:val="00337DB7"/>
    <w:rsid w:val="00341240"/>
    <w:rsid w:val="00350A94"/>
    <w:rsid w:val="00353A42"/>
    <w:rsid w:val="00365B70"/>
    <w:rsid w:val="00372CD6"/>
    <w:rsid w:val="0037798D"/>
    <w:rsid w:val="00387A28"/>
    <w:rsid w:val="00390971"/>
    <w:rsid w:val="003916F5"/>
    <w:rsid w:val="003918B1"/>
    <w:rsid w:val="00395EC2"/>
    <w:rsid w:val="00395F7E"/>
    <w:rsid w:val="003A5DE7"/>
    <w:rsid w:val="003A7A2B"/>
    <w:rsid w:val="003C044C"/>
    <w:rsid w:val="003C1392"/>
    <w:rsid w:val="003C1457"/>
    <w:rsid w:val="003C2E78"/>
    <w:rsid w:val="003D04E8"/>
    <w:rsid w:val="003D27F2"/>
    <w:rsid w:val="003D7A23"/>
    <w:rsid w:val="003E037E"/>
    <w:rsid w:val="003E3DDD"/>
    <w:rsid w:val="003E49BA"/>
    <w:rsid w:val="00400CA2"/>
    <w:rsid w:val="004027B3"/>
    <w:rsid w:val="0040374F"/>
    <w:rsid w:val="00404084"/>
    <w:rsid w:val="00411064"/>
    <w:rsid w:val="004127B1"/>
    <w:rsid w:val="00415D6E"/>
    <w:rsid w:val="00421E67"/>
    <w:rsid w:val="004275DA"/>
    <w:rsid w:val="0042766B"/>
    <w:rsid w:val="00431251"/>
    <w:rsid w:val="004317EA"/>
    <w:rsid w:val="004329D7"/>
    <w:rsid w:val="00432EA3"/>
    <w:rsid w:val="0043334F"/>
    <w:rsid w:val="00436040"/>
    <w:rsid w:val="00440A12"/>
    <w:rsid w:val="00446976"/>
    <w:rsid w:val="0045295D"/>
    <w:rsid w:val="0045397B"/>
    <w:rsid w:val="00454B0B"/>
    <w:rsid w:val="00457089"/>
    <w:rsid w:val="00466D2A"/>
    <w:rsid w:val="00471BC5"/>
    <w:rsid w:val="00476307"/>
    <w:rsid w:val="00476EB0"/>
    <w:rsid w:val="0048279B"/>
    <w:rsid w:val="004B1D9C"/>
    <w:rsid w:val="004B4930"/>
    <w:rsid w:val="004C36A7"/>
    <w:rsid w:val="004C774A"/>
    <w:rsid w:val="004D2AFB"/>
    <w:rsid w:val="004D3BAB"/>
    <w:rsid w:val="004E057E"/>
    <w:rsid w:val="004E31AD"/>
    <w:rsid w:val="004F4B29"/>
    <w:rsid w:val="0050158A"/>
    <w:rsid w:val="00502A5B"/>
    <w:rsid w:val="00507049"/>
    <w:rsid w:val="005072AF"/>
    <w:rsid w:val="005078D5"/>
    <w:rsid w:val="00510BA0"/>
    <w:rsid w:val="00513C04"/>
    <w:rsid w:val="00520DD6"/>
    <w:rsid w:val="0052345C"/>
    <w:rsid w:val="00525FA3"/>
    <w:rsid w:val="00532272"/>
    <w:rsid w:val="00533E4F"/>
    <w:rsid w:val="0054306C"/>
    <w:rsid w:val="005434BF"/>
    <w:rsid w:val="005467BE"/>
    <w:rsid w:val="00546DAF"/>
    <w:rsid w:val="00551CC6"/>
    <w:rsid w:val="00552A23"/>
    <w:rsid w:val="005604B9"/>
    <w:rsid w:val="00563BBA"/>
    <w:rsid w:val="00572AC6"/>
    <w:rsid w:val="0057645E"/>
    <w:rsid w:val="00581DD0"/>
    <w:rsid w:val="005820AD"/>
    <w:rsid w:val="00587DB9"/>
    <w:rsid w:val="005A231E"/>
    <w:rsid w:val="005A35E6"/>
    <w:rsid w:val="005A3C18"/>
    <w:rsid w:val="005B0491"/>
    <w:rsid w:val="005C1336"/>
    <w:rsid w:val="005C3897"/>
    <w:rsid w:val="005D1785"/>
    <w:rsid w:val="005E2078"/>
    <w:rsid w:val="005E4C59"/>
    <w:rsid w:val="005F2429"/>
    <w:rsid w:val="005F547C"/>
    <w:rsid w:val="005F5957"/>
    <w:rsid w:val="0060128B"/>
    <w:rsid w:val="00606963"/>
    <w:rsid w:val="00612BE0"/>
    <w:rsid w:val="0061444E"/>
    <w:rsid w:val="006214B0"/>
    <w:rsid w:val="0062779B"/>
    <w:rsid w:val="00636695"/>
    <w:rsid w:val="0063731A"/>
    <w:rsid w:val="006541C9"/>
    <w:rsid w:val="00655B02"/>
    <w:rsid w:val="00657635"/>
    <w:rsid w:val="00665C3B"/>
    <w:rsid w:val="00667AFC"/>
    <w:rsid w:val="00674186"/>
    <w:rsid w:val="0067474A"/>
    <w:rsid w:val="00677366"/>
    <w:rsid w:val="006843C0"/>
    <w:rsid w:val="00686DDF"/>
    <w:rsid w:val="006877D5"/>
    <w:rsid w:val="00690B6A"/>
    <w:rsid w:val="006B300C"/>
    <w:rsid w:val="006B35E7"/>
    <w:rsid w:val="006B5FFA"/>
    <w:rsid w:val="006C0917"/>
    <w:rsid w:val="006C60CD"/>
    <w:rsid w:val="006C6DF6"/>
    <w:rsid w:val="006E088D"/>
    <w:rsid w:val="006F29C3"/>
    <w:rsid w:val="006F3728"/>
    <w:rsid w:val="006F40CF"/>
    <w:rsid w:val="006F5901"/>
    <w:rsid w:val="00700313"/>
    <w:rsid w:val="00704ACB"/>
    <w:rsid w:val="00710E9D"/>
    <w:rsid w:val="007155AE"/>
    <w:rsid w:val="007239BB"/>
    <w:rsid w:val="007309D6"/>
    <w:rsid w:val="00731EA0"/>
    <w:rsid w:val="00732D04"/>
    <w:rsid w:val="0073564E"/>
    <w:rsid w:val="0074436D"/>
    <w:rsid w:val="00751481"/>
    <w:rsid w:val="00753FEE"/>
    <w:rsid w:val="00761EC8"/>
    <w:rsid w:val="007672C3"/>
    <w:rsid w:val="0078458D"/>
    <w:rsid w:val="0079433E"/>
    <w:rsid w:val="007A5B4D"/>
    <w:rsid w:val="007B55E3"/>
    <w:rsid w:val="007B5A38"/>
    <w:rsid w:val="007C1A3B"/>
    <w:rsid w:val="007D0929"/>
    <w:rsid w:val="007E3CC7"/>
    <w:rsid w:val="007E623C"/>
    <w:rsid w:val="007F780C"/>
    <w:rsid w:val="007F7EA3"/>
    <w:rsid w:val="0080320A"/>
    <w:rsid w:val="00804C57"/>
    <w:rsid w:val="0082618B"/>
    <w:rsid w:val="00827D37"/>
    <w:rsid w:val="008300EA"/>
    <w:rsid w:val="00830C9D"/>
    <w:rsid w:val="008339BC"/>
    <w:rsid w:val="008430B1"/>
    <w:rsid w:val="00844BBB"/>
    <w:rsid w:val="008474A9"/>
    <w:rsid w:val="0085269B"/>
    <w:rsid w:val="00855676"/>
    <w:rsid w:val="00855D18"/>
    <w:rsid w:val="00857DBB"/>
    <w:rsid w:val="00870889"/>
    <w:rsid w:val="00870BC8"/>
    <w:rsid w:val="00870E1B"/>
    <w:rsid w:val="008724FD"/>
    <w:rsid w:val="00877695"/>
    <w:rsid w:val="008779C4"/>
    <w:rsid w:val="008860FC"/>
    <w:rsid w:val="00891199"/>
    <w:rsid w:val="008A3E4D"/>
    <w:rsid w:val="008A560F"/>
    <w:rsid w:val="008B1E08"/>
    <w:rsid w:val="008B286D"/>
    <w:rsid w:val="008B6183"/>
    <w:rsid w:val="008B663E"/>
    <w:rsid w:val="008B7F76"/>
    <w:rsid w:val="008C3DE8"/>
    <w:rsid w:val="008C5802"/>
    <w:rsid w:val="008C6E42"/>
    <w:rsid w:val="008C7400"/>
    <w:rsid w:val="008E79C4"/>
    <w:rsid w:val="008F1760"/>
    <w:rsid w:val="008F3F07"/>
    <w:rsid w:val="008F5718"/>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6687"/>
    <w:rsid w:val="009775C6"/>
    <w:rsid w:val="0097785F"/>
    <w:rsid w:val="00981BF1"/>
    <w:rsid w:val="00981DEE"/>
    <w:rsid w:val="009912C7"/>
    <w:rsid w:val="00993C6D"/>
    <w:rsid w:val="00994DB5"/>
    <w:rsid w:val="009A19FE"/>
    <w:rsid w:val="009A25CA"/>
    <w:rsid w:val="009A518A"/>
    <w:rsid w:val="009B03F6"/>
    <w:rsid w:val="009B7A25"/>
    <w:rsid w:val="009C1ACC"/>
    <w:rsid w:val="009C4B51"/>
    <w:rsid w:val="009D0547"/>
    <w:rsid w:val="009D0E36"/>
    <w:rsid w:val="009D4395"/>
    <w:rsid w:val="009E3119"/>
    <w:rsid w:val="009F0D6D"/>
    <w:rsid w:val="009F4F21"/>
    <w:rsid w:val="009F5135"/>
    <w:rsid w:val="009F63C6"/>
    <w:rsid w:val="00A1190C"/>
    <w:rsid w:val="00A1474F"/>
    <w:rsid w:val="00A16CAC"/>
    <w:rsid w:val="00A2007A"/>
    <w:rsid w:val="00A2700E"/>
    <w:rsid w:val="00A30309"/>
    <w:rsid w:val="00A32C0A"/>
    <w:rsid w:val="00A3395B"/>
    <w:rsid w:val="00A34063"/>
    <w:rsid w:val="00A43DDC"/>
    <w:rsid w:val="00A44D59"/>
    <w:rsid w:val="00A46859"/>
    <w:rsid w:val="00A47294"/>
    <w:rsid w:val="00A62F59"/>
    <w:rsid w:val="00A6703A"/>
    <w:rsid w:val="00A67806"/>
    <w:rsid w:val="00A67ADD"/>
    <w:rsid w:val="00A71C50"/>
    <w:rsid w:val="00A72A7C"/>
    <w:rsid w:val="00A744A4"/>
    <w:rsid w:val="00A75F7F"/>
    <w:rsid w:val="00A800B2"/>
    <w:rsid w:val="00A817B1"/>
    <w:rsid w:val="00A86720"/>
    <w:rsid w:val="00A91DC6"/>
    <w:rsid w:val="00AC0112"/>
    <w:rsid w:val="00AC2460"/>
    <w:rsid w:val="00AD69BE"/>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607D"/>
    <w:rsid w:val="00BB0785"/>
    <w:rsid w:val="00BB3AFB"/>
    <w:rsid w:val="00BC0572"/>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0137"/>
    <w:rsid w:val="00C92A06"/>
    <w:rsid w:val="00C93F05"/>
    <w:rsid w:val="00C96380"/>
    <w:rsid w:val="00CA04BF"/>
    <w:rsid w:val="00CA3B4F"/>
    <w:rsid w:val="00CA4D80"/>
    <w:rsid w:val="00CB4F8F"/>
    <w:rsid w:val="00CC0F2C"/>
    <w:rsid w:val="00CC332A"/>
    <w:rsid w:val="00CD50AA"/>
    <w:rsid w:val="00CF0141"/>
    <w:rsid w:val="00CF41B9"/>
    <w:rsid w:val="00D05709"/>
    <w:rsid w:val="00D12413"/>
    <w:rsid w:val="00D1522F"/>
    <w:rsid w:val="00D253D6"/>
    <w:rsid w:val="00D31A36"/>
    <w:rsid w:val="00D3441A"/>
    <w:rsid w:val="00D44320"/>
    <w:rsid w:val="00D51EED"/>
    <w:rsid w:val="00D52B79"/>
    <w:rsid w:val="00D54CAF"/>
    <w:rsid w:val="00D555A5"/>
    <w:rsid w:val="00D565F4"/>
    <w:rsid w:val="00D61F0E"/>
    <w:rsid w:val="00D70453"/>
    <w:rsid w:val="00D71777"/>
    <w:rsid w:val="00D75008"/>
    <w:rsid w:val="00D81CB7"/>
    <w:rsid w:val="00D855D8"/>
    <w:rsid w:val="00D91CDA"/>
    <w:rsid w:val="00D922CA"/>
    <w:rsid w:val="00D938CF"/>
    <w:rsid w:val="00D96392"/>
    <w:rsid w:val="00DA05F6"/>
    <w:rsid w:val="00DB12F1"/>
    <w:rsid w:val="00DB3417"/>
    <w:rsid w:val="00DB4628"/>
    <w:rsid w:val="00DC231D"/>
    <w:rsid w:val="00DD2657"/>
    <w:rsid w:val="00DD6F2D"/>
    <w:rsid w:val="00DE1032"/>
    <w:rsid w:val="00DE41E2"/>
    <w:rsid w:val="00DE6281"/>
    <w:rsid w:val="00DF07A9"/>
    <w:rsid w:val="00DF4C69"/>
    <w:rsid w:val="00DF7DBC"/>
    <w:rsid w:val="00E006BD"/>
    <w:rsid w:val="00E05109"/>
    <w:rsid w:val="00E1362E"/>
    <w:rsid w:val="00E21F2C"/>
    <w:rsid w:val="00E22D24"/>
    <w:rsid w:val="00E2507A"/>
    <w:rsid w:val="00E27352"/>
    <w:rsid w:val="00E33A6E"/>
    <w:rsid w:val="00E34C0E"/>
    <w:rsid w:val="00E400F5"/>
    <w:rsid w:val="00E4503A"/>
    <w:rsid w:val="00E4538A"/>
    <w:rsid w:val="00E4713E"/>
    <w:rsid w:val="00E471C8"/>
    <w:rsid w:val="00E56274"/>
    <w:rsid w:val="00E6099C"/>
    <w:rsid w:val="00E66298"/>
    <w:rsid w:val="00E6781D"/>
    <w:rsid w:val="00E7051F"/>
    <w:rsid w:val="00E72238"/>
    <w:rsid w:val="00E730D8"/>
    <w:rsid w:val="00E77F92"/>
    <w:rsid w:val="00E81126"/>
    <w:rsid w:val="00E81B49"/>
    <w:rsid w:val="00E937B6"/>
    <w:rsid w:val="00E94EF5"/>
    <w:rsid w:val="00E956A2"/>
    <w:rsid w:val="00EB626E"/>
    <w:rsid w:val="00EB7010"/>
    <w:rsid w:val="00EC0F50"/>
    <w:rsid w:val="00ED563F"/>
    <w:rsid w:val="00ED7134"/>
    <w:rsid w:val="00EE49AA"/>
    <w:rsid w:val="00EE4A52"/>
    <w:rsid w:val="00EE4B10"/>
    <w:rsid w:val="00EE4F43"/>
    <w:rsid w:val="00EF2E41"/>
    <w:rsid w:val="00EF7E56"/>
    <w:rsid w:val="00F1043B"/>
    <w:rsid w:val="00F15ABC"/>
    <w:rsid w:val="00F16976"/>
    <w:rsid w:val="00F17D83"/>
    <w:rsid w:val="00F23D3C"/>
    <w:rsid w:val="00F258BD"/>
    <w:rsid w:val="00F3705B"/>
    <w:rsid w:val="00F414E1"/>
    <w:rsid w:val="00F41573"/>
    <w:rsid w:val="00F43995"/>
    <w:rsid w:val="00F46931"/>
    <w:rsid w:val="00F47BF3"/>
    <w:rsid w:val="00F50D50"/>
    <w:rsid w:val="00F51CA6"/>
    <w:rsid w:val="00F525BC"/>
    <w:rsid w:val="00F52F85"/>
    <w:rsid w:val="00F60499"/>
    <w:rsid w:val="00F62DFF"/>
    <w:rsid w:val="00F64069"/>
    <w:rsid w:val="00F73737"/>
    <w:rsid w:val="00F744C1"/>
    <w:rsid w:val="00F775D2"/>
    <w:rsid w:val="00F828F1"/>
    <w:rsid w:val="00F85C49"/>
    <w:rsid w:val="00F8670D"/>
    <w:rsid w:val="00F90D29"/>
    <w:rsid w:val="00F9218E"/>
    <w:rsid w:val="00F95C7E"/>
    <w:rsid w:val="00F96CD0"/>
    <w:rsid w:val="00FA1BB6"/>
    <w:rsid w:val="00FB0118"/>
    <w:rsid w:val="00FD0A56"/>
    <w:rsid w:val="00FD4AAA"/>
    <w:rsid w:val="00FD5E89"/>
    <w:rsid w:val="00FE4B63"/>
    <w:rsid w:val="00FE7D25"/>
    <w:rsid w:val="00FF4916"/>
    <w:rsid w:val="00FF712F"/>
    <w:rsid w:val="02436D22"/>
    <w:rsid w:val="041C5FDC"/>
    <w:rsid w:val="044F1C92"/>
    <w:rsid w:val="04584393"/>
    <w:rsid w:val="05541359"/>
    <w:rsid w:val="05740EF6"/>
    <w:rsid w:val="07485B1A"/>
    <w:rsid w:val="074A41E6"/>
    <w:rsid w:val="08B97482"/>
    <w:rsid w:val="08E94A62"/>
    <w:rsid w:val="0A557CB2"/>
    <w:rsid w:val="0B297CB1"/>
    <w:rsid w:val="0B2B5EE4"/>
    <w:rsid w:val="0B5033FF"/>
    <w:rsid w:val="0DD23306"/>
    <w:rsid w:val="0E49715C"/>
    <w:rsid w:val="0E6115F1"/>
    <w:rsid w:val="0FED69E8"/>
    <w:rsid w:val="10ED09AC"/>
    <w:rsid w:val="14533F6B"/>
    <w:rsid w:val="14C522AD"/>
    <w:rsid w:val="160627C8"/>
    <w:rsid w:val="17B15B2A"/>
    <w:rsid w:val="18087C90"/>
    <w:rsid w:val="18AF283D"/>
    <w:rsid w:val="18B215EE"/>
    <w:rsid w:val="1B065B6B"/>
    <w:rsid w:val="1BA553F0"/>
    <w:rsid w:val="1C4B230A"/>
    <w:rsid w:val="1CF80F68"/>
    <w:rsid w:val="1F8E223E"/>
    <w:rsid w:val="20BA38B1"/>
    <w:rsid w:val="2130431C"/>
    <w:rsid w:val="216D4DCA"/>
    <w:rsid w:val="21AC5652"/>
    <w:rsid w:val="21BA73BC"/>
    <w:rsid w:val="22CF3416"/>
    <w:rsid w:val="24194B61"/>
    <w:rsid w:val="25C67B74"/>
    <w:rsid w:val="26B9799F"/>
    <w:rsid w:val="26CF5E54"/>
    <w:rsid w:val="279B264D"/>
    <w:rsid w:val="28005ED1"/>
    <w:rsid w:val="28A01609"/>
    <w:rsid w:val="2A2F5C6B"/>
    <w:rsid w:val="2ADD3EBF"/>
    <w:rsid w:val="2C840CDF"/>
    <w:rsid w:val="2D673113"/>
    <w:rsid w:val="2EDC0C65"/>
    <w:rsid w:val="307F0C5F"/>
    <w:rsid w:val="3116494A"/>
    <w:rsid w:val="338672BF"/>
    <w:rsid w:val="367C45C7"/>
    <w:rsid w:val="369F57C7"/>
    <w:rsid w:val="371235C6"/>
    <w:rsid w:val="372E4B17"/>
    <w:rsid w:val="37420071"/>
    <w:rsid w:val="37B62B80"/>
    <w:rsid w:val="39940F15"/>
    <w:rsid w:val="3A8B3743"/>
    <w:rsid w:val="3BFE111A"/>
    <w:rsid w:val="3E0166B6"/>
    <w:rsid w:val="3E8C53CE"/>
    <w:rsid w:val="3EC92749"/>
    <w:rsid w:val="3F076864"/>
    <w:rsid w:val="41AF0FFA"/>
    <w:rsid w:val="446C08C6"/>
    <w:rsid w:val="44CB55AC"/>
    <w:rsid w:val="4508410A"/>
    <w:rsid w:val="498A5E58"/>
    <w:rsid w:val="4AD0705D"/>
    <w:rsid w:val="4BAF4D5F"/>
    <w:rsid w:val="4BE5125B"/>
    <w:rsid w:val="4D13530E"/>
    <w:rsid w:val="4EBC07C7"/>
    <w:rsid w:val="4FE11E2A"/>
    <w:rsid w:val="50067DD6"/>
    <w:rsid w:val="513421F4"/>
    <w:rsid w:val="51510F9E"/>
    <w:rsid w:val="51763D35"/>
    <w:rsid w:val="521F58C2"/>
    <w:rsid w:val="53DA4DBF"/>
    <w:rsid w:val="53F37B96"/>
    <w:rsid w:val="54704E08"/>
    <w:rsid w:val="55202DAA"/>
    <w:rsid w:val="55D3776B"/>
    <w:rsid w:val="565949C9"/>
    <w:rsid w:val="5747516B"/>
    <w:rsid w:val="57542126"/>
    <w:rsid w:val="581860FC"/>
    <w:rsid w:val="593968B0"/>
    <w:rsid w:val="59502925"/>
    <w:rsid w:val="5AFE2EAD"/>
    <w:rsid w:val="5B096437"/>
    <w:rsid w:val="5C2A77E0"/>
    <w:rsid w:val="5D4C0005"/>
    <w:rsid w:val="5DE855D4"/>
    <w:rsid w:val="5E035AAC"/>
    <w:rsid w:val="5E7826A9"/>
    <w:rsid w:val="5EAF3758"/>
    <w:rsid w:val="5EB13F3F"/>
    <w:rsid w:val="5F2425F2"/>
    <w:rsid w:val="615A0BE7"/>
    <w:rsid w:val="621B069E"/>
    <w:rsid w:val="62213485"/>
    <w:rsid w:val="625A6CFD"/>
    <w:rsid w:val="62632133"/>
    <w:rsid w:val="645E5214"/>
    <w:rsid w:val="646719C6"/>
    <w:rsid w:val="674C4C18"/>
    <w:rsid w:val="684C759C"/>
    <w:rsid w:val="686960CE"/>
    <w:rsid w:val="687369DC"/>
    <w:rsid w:val="68B308E1"/>
    <w:rsid w:val="690D4EF1"/>
    <w:rsid w:val="697A42DB"/>
    <w:rsid w:val="697F3461"/>
    <w:rsid w:val="6A9F09C1"/>
    <w:rsid w:val="6C0D6AED"/>
    <w:rsid w:val="6C5C7E3C"/>
    <w:rsid w:val="6CA3501B"/>
    <w:rsid w:val="6F451829"/>
    <w:rsid w:val="701A2FE0"/>
    <w:rsid w:val="706A1C8B"/>
    <w:rsid w:val="70EF34C5"/>
    <w:rsid w:val="712F66DE"/>
    <w:rsid w:val="713E22D1"/>
    <w:rsid w:val="72754D3D"/>
    <w:rsid w:val="72F77F58"/>
    <w:rsid w:val="7397403C"/>
    <w:rsid w:val="73977F07"/>
    <w:rsid w:val="743E7920"/>
    <w:rsid w:val="74BA1E22"/>
    <w:rsid w:val="766178C9"/>
    <w:rsid w:val="76A07544"/>
    <w:rsid w:val="77A8277F"/>
    <w:rsid w:val="77C10425"/>
    <w:rsid w:val="78C22428"/>
    <w:rsid w:val="78D32F64"/>
    <w:rsid w:val="79A63C19"/>
    <w:rsid w:val="7A875A03"/>
    <w:rsid w:val="7AB060B0"/>
    <w:rsid w:val="7B170FA4"/>
    <w:rsid w:val="7B8455AD"/>
    <w:rsid w:val="7DFA14AB"/>
    <w:rsid w:val="7E112C6A"/>
    <w:rsid w:val="7EEB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7DD03"/>
  <w15:docId w15:val="{E694714B-7F29-4B41-A76E-51123542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FollowedHyperlink"/>
    <w:basedOn w:val="a0"/>
    <w:uiPriority w:val="99"/>
    <w:semiHidden/>
    <w:unhideWhenUsed/>
    <w:qFormat/>
    <w:rPr>
      <w:color w:val="800080"/>
      <w:u w:val="single"/>
    </w:rPr>
  </w:style>
  <w:style w:type="character" w:styleId="ac">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8">
    <w:name w:val="页脚 字符"/>
    <w:basedOn w:val="a0"/>
    <w:link w:val="a7"/>
    <w:uiPriority w:val="99"/>
    <w:qFormat/>
    <w:rPr>
      <w:sz w:val="18"/>
      <w:szCs w:val="18"/>
    </w:rPr>
  </w:style>
  <w:style w:type="character" w:customStyle="1" w:styleId="aa">
    <w:name w:val="页眉 字符"/>
    <w:basedOn w:val="a0"/>
    <w:link w:val="a9"/>
    <w:uiPriority w:val="99"/>
    <w:qFormat/>
    <w:rPr>
      <w:sz w:val="18"/>
      <w:szCs w:val="18"/>
    </w:rPr>
  </w:style>
  <w:style w:type="paragraph" w:styleId="ad">
    <w:name w:val="List Paragraph"/>
    <w:basedOn w:val="a"/>
    <w:uiPriority w:val="99"/>
    <w:qFormat/>
    <w:pPr>
      <w:ind w:firstLineChars="200" w:firstLine="420"/>
    </w:pPr>
    <w:rPr>
      <w:rFonts w:ascii="Times New Roman" w:eastAsia="宋体" w:hAnsi="Times New Roman" w:cs="Times New Roman"/>
      <w:szCs w:val="24"/>
    </w:rPr>
  </w:style>
  <w:style w:type="paragraph" w:customStyle="1" w:styleId="ae">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e"/>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6">
    <w:name w:val="批注框文本 字符"/>
    <w:basedOn w:val="a0"/>
    <w:link w:val="a5"/>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f">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a4">
    <w:name w:val="日期 字符"/>
    <w:basedOn w:val="a0"/>
    <w:link w:val="a3"/>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XJJJC@crs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347</Words>
  <Characters>1979</Characters>
  <Application>Microsoft Office Word</Application>
  <DocSecurity>0</DocSecurity>
  <Lines>16</Lines>
  <Paragraphs>4</Paragraphs>
  <ScaleCrop>false</ScaleCrop>
  <Company>Lenovo</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王瑾1</cp:lastModifiedBy>
  <cp:revision>503</cp:revision>
  <cp:lastPrinted>2022-07-21T08:34:00Z</cp:lastPrinted>
  <dcterms:created xsi:type="dcterms:W3CDTF">2020-05-11T02:14:00Z</dcterms:created>
  <dcterms:modified xsi:type="dcterms:W3CDTF">2022-12-07T06:30:00Z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97A670E3C1CF4AF9A06ED81C77290400</vt:lpwstr>
  </property>
</Properties>
</file>